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佛山市南海区优秀绿色建材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应用</w:t>
      </w:r>
      <w:r>
        <w:rPr>
          <w:rFonts w:hint="eastAsia" w:ascii="方正小标宋简体" w:eastAsia="方正小标宋简体"/>
          <w:sz w:val="44"/>
          <w:szCs w:val="44"/>
        </w:rPr>
        <w:t>项目评分核查表</w:t>
      </w:r>
    </w:p>
    <w:tbl>
      <w:tblPr>
        <w:tblStyle w:val="2"/>
        <w:tblW w:w="52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7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3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申报单位</w:t>
            </w: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3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bookmarkStart w:id="0" w:name="_GoBack"/>
      <w:bookmarkEnd w:id="0"/>
    </w:p>
    <w:tbl>
      <w:tblPr>
        <w:tblStyle w:val="2"/>
        <w:tblW w:w="52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40"/>
        <w:gridCol w:w="1965"/>
        <w:gridCol w:w="1456"/>
        <w:gridCol w:w="5"/>
        <w:gridCol w:w="1164"/>
        <w:gridCol w:w="1124"/>
        <w:gridCol w:w="13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tblHeader/>
        </w:trPr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评分点</w:t>
            </w:r>
          </w:p>
        </w:tc>
        <w:tc>
          <w:tcPr>
            <w:tcW w:w="1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6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标准分</w:t>
            </w:r>
          </w:p>
        </w:tc>
        <w:tc>
          <w:tcPr>
            <w:tcW w:w="6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项目自评分</w:t>
            </w:r>
          </w:p>
        </w:tc>
        <w:tc>
          <w:tcPr>
            <w:tcW w:w="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专家评分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基础要求</w:t>
            </w: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参选项目建设单位、工程总承包单位、设计单位等近三年内无重大质量事故、安全生产事故，及影响生态环境的事故，且项目参建各方不在被责任诉讼的过程中。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技术要求</w:t>
            </w: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项目绿色建材应用比例按《佛山市建筑工程绿色建材应用比例计算技术细则》计算不低于30%；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且申报</w:t>
            </w:r>
            <w:r>
              <w:rPr>
                <w:rFonts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项目所用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绿色建材种类和数量满足《佛山市绿色建材试点项目应用绿色建材技术指引》的要求，并能提供相关有效的支撑性证明材料。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全过程管理要求</w:t>
            </w: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开展绿色建材应用全过程管理，并提供相关支撑性证明文件。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87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创新引领要求</w:t>
            </w: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项目绿色建材应用比例按《佛山市建筑工程绿色建材应用比例计算技术细则》计算达到</w:t>
            </w: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50%以上（含），计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分；达到70%以上（含），计10分；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87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项目对所用绿色建材碳排放进行控制，可提供</w:t>
            </w: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2种以上（含）绿色建材产品碳足迹报告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87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项目按《绿色建材产品减碳计算导则（试行）》编制绿色建材减碳效益量化分析报告。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87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项目对建筑碳排放进行控制，并按</w:t>
            </w: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GB/T 51366-2019《建筑碳排放计算标准》编制建筑碳排放计算分析报告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8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项目具有较好的创新意义，得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2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分；项目具有建立便捷、可复制的推广模式，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得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2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分；项目对具有一定的社会效益，得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1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分。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4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58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总分</w:t>
            </w:r>
          </w:p>
        </w:tc>
        <w:tc>
          <w:tcPr>
            <w:tcW w:w="6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专家签名</w:t>
            </w:r>
          </w:p>
        </w:tc>
        <w:tc>
          <w:tcPr>
            <w:tcW w:w="10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检查日期</w:t>
            </w:r>
          </w:p>
        </w:tc>
        <w:tc>
          <w:tcPr>
            <w:tcW w:w="201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 xml:space="preserve">年  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 xml:space="preserve">月  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5MDcwMjk3ODE3NDhhYjBiMDA2OGNmM2Y2ZDYzODkifQ=="/>
  </w:docVars>
  <w:rsids>
    <w:rsidRoot w:val="00CE5909"/>
    <w:rsid w:val="000961B5"/>
    <w:rsid w:val="001E138D"/>
    <w:rsid w:val="005A17C6"/>
    <w:rsid w:val="00676337"/>
    <w:rsid w:val="00770756"/>
    <w:rsid w:val="00CE5909"/>
    <w:rsid w:val="00FA0981"/>
    <w:rsid w:val="5EDC6148"/>
    <w:rsid w:val="73DE650A"/>
    <w:rsid w:val="7D92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546</Words>
  <Characters>571</Characters>
  <Lines>5</Lines>
  <Paragraphs>1</Paragraphs>
  <TotalTime>20</TotalTime>
  <ScaleCrop>false</ScaleCrop>
  <LinksUpToDate>false</LinksUpToDate>
  <CharactersWithSpaces>616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2023-08-03T15:22:00Z</dcterms:created>
  <dc:creator>Fusion</dc:creator>
  <cp:lastModifiedBy>蜡笔小欣</cp:lastModifiedBy>
  <dcterms:modified xsi:type="dcterms:W3CDTF">2023-08-08T08:47:10Z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A5B59CF4BC964F19814B9A041C8BF70D</vt:lpwstr>
  </property>
</Properties>
</file>